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D7738" w:rsidP="00FD7738" w14:paraId="06531950" w14:textId="77777777">
      <w:pPr>
        <w:spacing w:after="0" w:line="480" w:lineRule="auto"/>
        <w:jc w:val="center"/>
        <w:rPr>
          <w:rFonts w:ascii="Times New Roman" w:hAnsi="Times New Roman" w:cs="Times New Roman"/>
          <w:sz w:val="24"/>
          <w:szCs w:val="24"/>
        </w:rPr>
      </w:pPr>
    </w:p>
    <w:p w:rsidR="00FD7738" w:rsidP="00FD7738" w14:paraId="16B8FC1E" w14:textId="77777777">
      <w:pPr>
        <w:spacing w:after="0" w:line="480" w:lineRule="auto"/>
        <w:jc w:val="center"/>
        <w:rPr>
          <w:rFonts w:ascii="Times New Roman" w:hAnsi="Times New Roman" w:cs="Times New Roman"/>
          <w:sz w:val="24"/>
          <w:szCs w:val="24"/>
        </w:rPr>
      </w:pPr>
    </w:p>
    <w:p w:rsidR="00FD7738" w:rsidP="00FD7738" w14:paraId="69EB07BC" w14:textId="77777777">
      <w:pPr>
        <w:spacing w:after="0" w:line="480" w:lineRule="auto"/>
        <w:jc w:val="center"/>
        <w:rPr>
          <w:rFonts w:ascii="Times New Roman" w:hAnsi="Times New Roman" w:cs="Times New Roman"/>
          <w:sz w:val="24"/>
          <w:szCs w:val="24"/>
        </w:rPr>
      </w:pPr>
    </w:p>
    <w:p w:rsidR="00FD7738" w:rsidP="00FD7738" w14:paraId="7BFFFECA" w14:textId="77777777">
      <w:pPr>
        <w:spacing w:after="0" w:line="480" w:lineRule="auto"/>
        <w:jc w:val="center"/>
        <w:rPr>
          <w:rFonts w:ascii="Times New Roman" w:hAnsi="Times New Roman" w:cs="Times New Roman"/>
          <w:sz w:val="24"/>
          <w:szCs w:val="24"/>
        </w:rPr>
      </w:pPr>
    </w:p>
    <w:p w:rsidR="00FD7738" w:rsidP="00FD7738" w14:paraId="429DCB3D" w14:textId="77777777">
      <w:pPr>
        <w:spacing w:after="0" w:line="480" w:lineRule="auto"/>
        <w:jc w:val="center"/>
        <w:rPr>
          <w:rFonts w:ascii="Times New Roman" w:hAnsi="Times New Roman" w:cs="Times New Roman"/>
          <w:sz w:val="24"/>
          <w:szCs w:val="24"/>
        </w:rPr>
      </w:pPr>
    </w:p>
    <w:p w:rsidR="00FD7738" w:rsidP="00FD7738" w14:paraId="243B168E" w14:textId="26DE8B96">
      <w:pPr>
        <w:spacing w:after="0" w:line="480" w:lineRule="auto"/>
        <w:jc w:val="center"/>
        <w:rPr>
          <w:rFonts w:ascii="Times New Roman" w:hAnsi="Times New Roman" w:cs="Times New Roman"/>
          <w:sz w:val="24"/>
          <w:szCs w:val="24"/>
        </w:rPr>
      </w:pPr>
      <w:r w:rsidRPr="00FD7738">
        <w:rPr>
          <w:rFonts w:ascii="Times New Roman" w:hAnsi="Times New Roman" w:cs="Times New Roman"/>
          <w:sz w:val="24"/>
          <w:szCs w:val="24"/>
        </w:rPr>
        <w:t>Archaeology of North America</w:t>
      </w:r>
    </w:p>
    <w:p w:rsidR="00FD7738" w:rsidP="00FD7738" w14:paraId="17470D36" w14:textId="12BAD1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7738" w:rsidP="00FD7738" w14:paraId="53B216DC" w14:textId="240BC4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Intuitional Affiliation</w:t>
      </w:r>
    </w:p>
    <w:p w:rsidR="00FD7738" w14:paraId="58E2E011" w14:textId="77777777">
      <w:pPr>
        <w:rPr>
          <w:rFonts w:ascii="Times New Roman" w:hAnsi="Times New Roman" w:cs="Times New Roman"/>
          <w:sz w:val="24"/>
          <w:szCs w:val="24"/>
        </w:rPr>
      </w:pPr>
      <w:r>
        <w:rPr>
          <w:rFonts w:ascii="Times New Roman" w:hAnsi="Times New Roman" w:cs="Times New Roman"/>
          <w:sz w:val="24"/>
          <w:szCs w:val="24"/>
        </w:rPr>
        <w:br w:type="page"/>
      </w:r>
    </w:p>
    <w:p w:rsidR="00FD7738" w:rsidP="00FD7738" w14:paraId="6D888AF9" w14:textId="7B6E7DF3">
      <w:pPr>
        <w:spacing w:after="0" w:line="480" w:lineRule="auto"/>
        <w:jc w:val="center"/>
        <w:rPr>
          <w:rFonts w:ascii="Times New Roman" w:hAnsi="Times New Roman" w:cs="Times New Roman"/>
          <w:sz w:val="24"/>
          <w:szCs w:val="24"/>
        </w:rPr>
      </w:pPr>
      <w:r w:rsidRPr="00FD7738">
        <w:rPr>
          <w:rFonts w:ascii="Times New Roman" w:hAnsi="Times New Roman" w:cs="Times New Roman"/>
          <w:sz w:val="24"/>
          <w:szCs w:val="24"/>
        </w:rPr>
        <w:t>Archaeology of North America</w:t>
      </w:r>
    </w:p>
    <w:p w:rsidR="004E4FD6" w:rsidRPr="00FD7738" w:rsidP="00FD7738" w14:paraId="3C33B31C" w14:textId="331BE1F2">
      <w:pPr>
        <w:spacing w:after="0" w:line="480" w:lineRule="auto"/>
        <w:ind w:firstLine="720"/>
        <w:jc w:val="both"/>
        <w:rPr>
          <w:rFonts w:ascii="Times New Roman" w:hAnsi="Times New Roman" w:cs="Times New Roman"/>
          <w:sz w:val="24"/>
          <w:szCs w:val="24"/>
        </w:rPr>
      </w:pPr>
      <w:r w:rsidRPr="00FD7738">
        <w:rPr>
          <w:rFonts w:ascii="Times New Roman" w:hAnsi="Times New Roman" w:cs="Times New Roman"/>
          <w:sz w:val="24"/>
          <w:szCs w:val="24"/>
        </w:rPr>
        <w:t xml:space="preserve">North America’s Known Mound-building cultures are four in number. They include Hopewell, Mississippi, </w:t>
      </w:r>
      <w:r w:rsidRPr="00FD7738">
        <w:rPr>
          <w:rFonts w:ascii="Times New Roman" w:hAnsi="Times New Roman" w:cs="Times New Roman"/>
          <w:sz w:val="24"/>
          <w:szCs w:val="24"/>
        </w:rPr>
        <w:t>Adena</w:t>
      </w:r>
      <w:r w:rsidRPr="00FD7738">
        <w:rPr>
          <w:rFonts w:ascii="Times New Roman" w:hAnsi="Times New Roman" w:cs="Times New Roman"/>
          <w:sz w:val="24"/>
          <w:szCs w:val="24"/>
        </w:rPr>
        <w:t xml:space="preserve"> and Poverty Point cultures. The relics of their societies are the bases for naming the cultures as they are associated with the places they were found. The names imply a cultural period or a way of life and not a tribe the Mississippian cultures never existed beyond the eighteenth century. The northeastern Louisiana Plantation is the genesis of the Poverty Point Culture as remnants were found there. The lower Mississippi River was the dwelling place of the other confines of the culture. Todays West Virginia was occupied by the </w:t>
      </w:r>
      <w:r w:rsidRPr="00FD7738">
        <w:rPr>
          <w:rFonts w:ascii="Times New Roman" w:hAnsi="Times New Roman" w:cs="Times New Roman"/>
          <w:sz w:val="24"/>
          <w:szCs w:val="24"/>
        </w:rPr>
        <w:t>Adena</w:t>
      </w:r>
      <w:r w:rsidRPr="00FD7738">
        <w:rPr>
          <w:rFonts w:ascii="Times New Roman" w:hAnsi="Times New Roman" w:cs="Times New Roman"/>
          <w:sz w:val="24"/>
          <w:szCs w:val="24"/>
        </w:rPr>
        <w:t xml:space="preserve"> Culture as well as Indiana, Kentucky, and Ohio. The Illinois Valley was the starting point of the Hopewell culture which later spread to the Midwest region and Ohio. </w:t>
      </w:r>
      <w:r w:rsidRPr="00FD7738">
        <w:rPr>
          <w:rFonts w:ascii="Times New Roman" w:hAnsi="Times New Roman" w:cs="Times New Roman"/>
          <w:sz w:val="24"/>
          <w:szCs w:val="24"/>
        </w:rPr>
        <w:t>The mouth of the Illinois River was the center of the Mississippian culture which extended to Tennessee and Ohio and finally to the present-day North Carolina</w:t>
      </w:r>
      <w:r w:rsidR="00D53BC1">
        <w:rPr>
          <w:rFonts w:ascii="Times New Roman" w:hAnsi="Times New Roman" w:cs="Times New Roman"/>
          <w:sz w:val="24"/>
          <w:szCs w:val="24"/>
        </w:rPr>
        <w:t xml:space="preserve"> (</w:t>
      </w:r>
      <w:r w:rsidRPr="00D53BC1" w:rsidR="00D53BC1">
        <w:rPr>
          <w:rFonts w:ascii="Times New Roman" w:eastAsia="Times New Roman" w:hAnsi="Times New Roman" w:cs="Times New Roman"/>
          <w:sz w:val="24"/>
          <w:szCs w:val="24"/>
        </w:rPr>
        <w:t>Trigger,</w:t>
      </w:r>
      <w:r w:rsidR="00D53BC1">
        <w:rPr>
          <w:rFonts w:ascii="Times New Roman" w:eastAsia="Times New Roman" w:hAnsi="Times New Roman" w:cs="Times New Roman"/>
          <w:sz w:val="24"/>
          <w:szCs w:val="24"/>
        </w:rPr>
        <w:t xml:space="preserve"> </w:t>
      </w:r>
      <w:r w:rsidRPr="00D53BC1" w:rsidR="00D53BC1">
        <w:rPr>
          <w:rFonts w:ascii="Times New Roman" w:eastAsia="Times New Roman" w:hAnsi="Times New Roman" w:cs="Times New Roman"/>
          <w:sz w:val="24"/>
          <w:szCs w:val="24"/>
        </w:rPr>
        <w:t>1980).</w:t>
      </w:r>
    </w:p>
    <w:p w:rsidR="00664DDC" w:rsidRPr="00FD7738" w:rsidP="00FD7738" w14:paraId="1F42B8B5" w14:textId="7DDF34A3">
      <w:pPr>
        <w:spacing w:after="0" w:line="480" w:lineRule="auto"/>
        <w:ind w:firstLine="720"/>
        <w:jc w:val="both"/>
        <w:rPr>
          <w:rFonts w:ascii="Times New Roman" w:hAnsi="Times New Roman" w:cs="Times New Roman"/>
          <w:sz w:val="24"/>
          <w:szCs w:val="24"/>
        </w:rPr>
      </w:pPr>
      <w:r w:rsidRPr="00FD7738">
        <w:rPr>
          <w:rFonts w:ascii="Times New Roman" w:hAnsi="Times New Roman" w:cs="Times New Roman"/>
          <w:sz w:val="24"/>
          <w:szCs w:val="24"/>
        </w:rPr>
        <w:t>The people of the cultures as mentioned earlier left behind four types of remnant mounds. There were those that were shaped like birds, animals such as bears and snakes. They were referred to as Effigies. They are built in Wisconsin, the Great Lakes, Iowa, and Michigan.  The Ohio River Valley Hosted the Cone shaped mounds while the lower Mississippi region hosted the flat-topped pyramids. Earth made walls that had stone reinforcement were located in the central Midwest. 
</w:t>
      </w:r>
    </w:p>
    <w:p w:rsidR="004E4FD6" w:rsidRPr="00FD7738" w:rsidP="00FD7738" w14:paraId="76F34A39" w14:textId="4590D48F">
      <w:pPr>
        <w:spacing w:after="0" w:line="480" w:lineRule="auto"/>
        <w:jc w:val="both"/>
        <w:rPr>
          <w:rFonts w:ascii="Times New Roman" w:hAnsi="Times New Roman" w:cs="Times New Roman"/>
          <w:sz w:val="24"/>
          <w:szCs w:val="24"/>
        </w:rPr>
      </w:pPr>
      <w:r w:rsidRPr="00FD7738">
        <w:rPr>
          <w:rFonts w:ascii="Times New Roman" w:hAnsi="Times New Roman" w:cs="Times New Roman"/>
          <w:sz w:val="24"/>
          <w:szCs w:val="24"/>
        </w:rPr>
        <w:t>Dirt embankments and Effigy mounds that make six concentric circles covering around 75% of a mile in stretch were discovered at Louisiana's lower Mississippi River at the site was the Poverty Point culture resided</w:t>
      </w:r>
      <w:r w:rsidR="00D53BC1">
        <w:rPr>
          <w:rFonts w:ascii="Times New Roman" w:hAnsi="Times New Roman" w:cs="Times New Roman"/>
          <w:sz w:val="24"/>
          <w:szCs w:val="24"/>
        </w:rPr>
        <w:t xml:space="preserve"> </w:t>
      </w:r>
      <w:r w:rsidR="00D53BC1">
        <w:rPr>
          <w:rFonts w:ascii="Times New Roman" w:hAnsi="Times New Roman" w:cs="Times New Roman"/>
          <w:sz w:val="24"/>
          <w:szCs w:val="24"/>
        </w:rPr>
        <w:t>(</w:t>
      </w:r>
      <w:r w:rsidRPr="00FD7738" w:rsidR="00D53BC1">
        <w:rPr>
          <w:rFonts w:ascii="Times New Roman" w:eastAsia="Times New Roman" w:hAnsi="Times New Roman" w:cs="Times New Roman"/>
          <w:sz w:val="24"/>
          <w:szCs w:val="24"/>
        </w:rPr>
        <w:t>Milner,</w:t>
      </w:r>
      <w:r w:rsidR="00D53BC1">
        <w:rPr>
          <w:rFonts w:ascii="Times New Roman" w:eastAsia="Times New Roman" w:hAnsi="Times New Roman" w:cs="Times New Roman"/>
          <w:sz w:val="24"/>
          <w:szCs w:val="24"/>
        </w:rPr>
        <w:t xml:space="preserve"> </w:t>
      </w:r>
      <w:r w:rsidRPr="00FD7738" w:rsidR="00D53BC1">
        <w:rPr>
          <w:rFonts w:ascii="Times New Roman" w:eastAsia="Times New Roman" w:hAnsi="Times New Roman" w:cs="Times New Roman"/>
          <w:sz w:val="24"/>
          <w:szCs w:val="24"/>
        </w:rPr>
        <w:t>2005)</w:t>
      </w:r>
      <w:bookmarkStart w:id="0" w:name="_GoBack"/>
      <w:bookmarkEnd w:id="0"/>
      <w:r w:rsidRPr="00FD7738">
        <w:rPr>
          <w:rFonts w:ascii="Times New Roman" w:hAnsi="Times New Roman" w:cs="Times New Roman"/>
          <w:sz w:val="24"/>
          <w:szCs w:val="24"/>
        </w:rPr>
        <w:t xml:space="preserve">. The best view of the mounds can be seen from above. There are also other rectangular, square, and hexagonal mounds that are found at the same place. The estimated population of the Poverty point place was about five thousand people. There were planned communities in the culture, and they built the mounds for burial. On top of the mounds on which important people were buried would have churches built on top of them. They were the first communities to be ruled by chiefdoms in the north of Mexico. </w:t>
      </w:r>
      <w:r w:rsidRPr="00FD7738" w:rsidR="00AF0E4C">
        <w:rPr>
          <w:rFonts w:ascii="Times New Roman" w:hAnsi="Times New Roman" w:cs="Times New Roman"/>
          <w:sz w:val="24"/>
          <w:szCs w:val="24"/>
        </w:rPr>
        <w:t>Most of the people who survived were sold as slaves in the Caribbean</w:t>
      </w:r>
      <w:r w:rsidR="00D53BC1">
        <w:rPr>
          <w:rFonts w:ascii="Times New Roman" w:hAnsi="Times New Roman" w:cs="Times New Roman"/>
          <w:sz w:val="24"/>
          <w:szCs w:val="24"/>
        </w:rPr>
        <w:t xml:space="preserve"> </w:t>
      </w:r>
      <w:r w:rsidR="00D53BC1">
        <w:rPr>
          <w:rFonts w:ascii="Times New Roman" w:hAnsi="Times New Roman" w:cs="Times New Roman"/>
          <w:sz w:val="24"/>
          <w:szCs w:val="24"/>
        </w:rPr>
        <w:t>(</w:t>
      </w:r>
      <w:r w:rsidRPr="00D53BC1" w:rsidR="00D53BC1">
        <w:rPr>
          <w:rFonts w:ascii="Times New Roman" w:eastAsia="Times New Roman" w:hAnsi="Times New Roman" w:cs="Times New Roman"/>
          <w:sz w:val="24"/>
          <w:szCs w:val="24"/>
        </w:rPr>
        <w:t>Trigger,</w:t>
      </w:r>
      <w:r w:rsidR="00D53BC1">
        <w:rPr>
          <w:rFonts w:ascii="Times New Roman" w:eastAsia="Times New Roman" w:hAnsi="Times New Roman" w:cs="Times New Roman"/>
          <w:sz w:val="24"/>
          <w:szCs w:val="24"/>
        </w:rPr>
        <w:t xml:space="preserve"> </w:t>
      </w:r>
      <w:r w:rsidRPr="00D53BC1" w:rsidR="00D53BC1">
        <w:rPr>
          <w:rFonts w:ascii="Times New Roman" w:eastAsia="Times New Roman" w:hAnsi="Times New Roman" w:cs="Times New Roman"/>
          <w:sz w:val="24"/>
          <w:szCs w:val="24"/>
        </w:rPr>
        <w:t>1980)</w:t>
      </w:r>
      <w:r w:rsidRPr="00FD7738" w:rsidR="00AF0E4C">
        <w:rPr>
          <w:rFonts w:ascii="Times New Roman" w:hAnsi="Times New Roman" w:cs="Times New Roman"/>
          <w:sz w:val="24"/>
          <w:szCs w:val="24"/>
        </w:rPr>
        <w:t xml:space="preserve">. </w:t>
      </w:r>
    </w:p>
    <w:p w:rsidR="00AF0E4C" w:rsidRPr="00FD7738" w:rsidP="00FD7738" w14:paraId="0CAA9B72" w14:textId="40E249FF">
      <w:pPr>
        <w:spacing w:after="0" w:line="480" w:lineRule="auto"/>
        <w:ind w:firstLine="720"/>
        <w:jc w:val="both"/>
        <w:rPr>
          <w:rFonts w:ascii="Times New Roman" w:hAnsi="Times New Roman" w:cs="Times New Roman"/>
          <w:sz w:val="24"/>
          <w:szCs w:val="24"/>
        </w:rPr>
      </w:pPr>
      <w:r w:rsidRPr="00FD7738">
        <w:rPr>
          <w:rFonts w:ascii="Times New Roman" w:hAnsi="Times New Roman" w:cs="Times New Roman"/>
          <w:sz w:val="24"/>
          <w:szCs w:val="24"/>
        </w:rPr>
        <w:t xml:space="preserve">The remnants of mounds made by the </w:t>
      </w:r>
      <w:r w:rsidRPr="00FD7738">
        <w:rPr>
          <w:rFonts w:ascii="Times New Roman" w:hAnsi="Times New Roman" w:cs="Times New Roman"/>
          <w:sz w:val="24"/>
          <w:szCs w:val="24"/>
        </w:rPr>
        <w:t>Adena</w:t>
      </w:r>
      <w:r w:rsidRPr="00FD7738">
        <w:rPr>
          <w:rFonts w:ascii="Times New Roman" w:hAnsi="Times New Roman" w:cs="Times New Roman"/>
          <w:sz w:val="24"/>
          <w:szCs w:val="24"/>
        </w:rPr>
        <w:t xml:space="preserve"> culture were found in Ohio. The discovery was made in the early 1990s. The population at the place was about seventeen million. They were the first people to carry out the practice of burying people in the mounds. Geometric designs or animal shapes were used in making the mounds. The mounds were ignored by some of the first settlers in America while others saw them fascinating. There was a widely held belief that commoners could not have been the ones who built the mounds as they were seen as unable of developing such well-planned monuments. Most of the people of the culture form the present day American Indian tribes</w:t>
      </w:r>
      <w:r w:rsidR="00D53BC1">
        <w:rPr>
          <w:rFonts w:ascii="Times New Roman" w:hAnsi="Times New Roman" w:cs="Times New Roman"/>
          <w:sz w:val="24"/>
          <w:szCs w:val="24"/>
        </w:rPr>
        <w:t xml:space="preserve"> (</w:t>
      </w:r>
      <w:r w:rsidRPr="00FD7738" w:rsidR="00D53BC1">
        <w:rPr>
          <w:rFonts w:ascii="Times New Roman" w:eastAsia="Times New Roman" w:hAnsi="Times New Roman" w:cs="Times New Roman"/>
          <w:sz w:val="24"/>
          <w:szCs w:val="24"/>
        </w:rPr>
        <w:t>Milner,</w:t>
      </w:r>
      <w:r w:rsidR="00D53BC1">
        <w:rPr>
          <w:rFonts w:ascii="Times New Roman" w:eastAsia="Times New Roman" w:hAnsi="Times New Roman" w:cs="Times New Roman"/>
          <w:sz w:val="24"/>
          <w:szCs w:val="24"/>
        </w:rPr>
        <w:t xml:space="preserve"> </w:t>
      </w:r>
      <w:r w:rsidRPr="00FD7738" w:rsidR="00D53BC1">
        <w:rPr>
          <w:rFonts w:ascii="Times New Roman" w:eastAsia="Times New Roman" w:hAnsi="Times New Roman" w:cs="Times New Roman"/>
          <w:sz w:val="24"/>
          <w:szCs w:val="24"/>
        </w:rPr>
        <w:t>2005)</w:t>
      </w:r>
      <w:r w:rsidRPr="00FD7738">
        <w:rPr>
          <w:rFonts w:ascii="Times New Roman" w:hAnsi="Times New Roman" w:cs="Times New Roman"/>
          <w:sz w:val="24"/>
          <w:szCs w:val="24"/>
        </w:rPr>
        <w:t xml:space="preserve">. </w:t>
      </w:r>
    </w:p>
    <w:p w:rsidR="00AF0E4C" w:rsidP="00FD7738" w14:paraId="547E6E14" w14:textId="00AFF496">
      <w:pPr>
        <w:spacing w:after="0" w:line="480" w:lineRule="auto"/>
        <w:ind w:firstLine="720"/>
        <w:jc w:val="both"/>
        <w:rPr>
          <w:rFonts w:ascii="Times New Roman" w:hAnsi="Times New Roman" w:cs="Times New Roman"/>
          <w:sz w:val="24"/>
          <w:szCs w:val="24"/>
        </w:rPr>
      </w:pPr>
      <w:r w:rsidRPr="00FD7738">
        <w:rPr>
          <w:rFonts w:ascii="Times New Roman" w:hAnsi="Times New Roman" w:cs="Times New Roman"/>
          <w:sz w:val="24"/>
          <w:szCs w:val="24"/>
        </w:rPr>
        <w:t xml:space="preserve">The Hopewell culture is an extension of the </w:t>
      </w:r>
      <w:r w:rsidRPr="00FD7738">
        <w:rPr>
          <w:rFonts w:ascii="Times New Roman" w:hAnsi="Times New Roman" w:cs="Times New Roman"/>
          <w:sz w:val="24"/>
          <w:szCs w:val="24"/>
        </w:rPr>
        <w:t>Adena</w:t>
      </w:r>
      <w:r w:rsidRPr="00FD7738">
        <w:rPr>
          <w:rFonts w:ascii="Times New Roman" w:hAnsi="Times New Roman" w:cs="Times New Roman"/>
          <w:sz w:val="24"/>
          <w:szCs w:val="24"/>
        </w:rPr>
        <w:t xml:space="preserve"> culture. They made mounds of effigies representing birds, fish, and heads of </w:t>
      </w:r>
      <w:r w:rsidRPr="00FD7738" w:rsidR="00FD7738">
        <w:rPr>
          <w:rFonts w:ascii="Times New Roman" w:hAnsi="Times New Roman" w:cs="Times New Roman"/>
          <w:sz w:val="24"/>
          <w:szCs w:val="24"/>
        </w:rPr>
        <w:t>serpents</w:t>
      </w:r>
      <w:r w:rsidRPr="00FD7738">
        <w:rPr>
          <w:rFonts w:ascii="Times New Roman" w:hAnsi="Times New Roman" w:cs="Times New Roman"/>
          <w:sz w:val="24"/>
          <w:szCs w:val="24"/>
        </w:rPr>
        <w:t xml:space="preserve">. </w:t>
      </w:r>
      <w:r w:rsidRPr="00FD7738" w:rsidR="00FD7738">
        <w:rPr>
          <w:rFonts w:ascii="Times New Roman" w:hAnsi="Times New Roman" w:cs="Times New Roman"/>
          <w:sz w:val="24"/>
          <w:szCs w:val="24"/>
        </w:rPr>
        <w:t>They were mostly American Indians hence the influence of the present-day Indian tribes in America. Finally, the Mississippian culture used to build Mound Temples. The culture may not be traceable today as it is said that it was unable to survive the eighteenth century</w:t>
      </w:r>
      <w:r w:rsidR="00D53BC1">
        <w:rPr>
          <w:rFonts w:ascii="Times New Roman" w:hAnsi="Times New Roman" w:cs="Times New Roman"/>
          <w:sz w:val="24"/>
          <w:szCs w:val="24"/>
        </w:rPr>
        <w:t xml:space="preserve"> </w:t>
      </w:r>
      <w:r w:rsidR="00D53BC1">
        <w:rPr>
          <w:rFonts w:ascii="Times New Roman" w:hAnsi="Times New Roman" w:cs="Times New Roman"/>
          <w:sz w:val="24"/>
          <w:szCs w:val="24"/>
        </w:rPr>
        <w:t>(</w:t>
      </w:r>
      <w:r w:rsidRPr="00D53BC1" w:rsidR="00D53BC1">
        <w:rPr>
          <w:rFonts w:ascii="Times New Roman" w:eastAsia="Times New Roman" w:hAnsi="Times New Roman" w:cs="Times New Roman"/>
          <w:sz w:val="24"/>
          <w:szCs w:val="24"/>
        </w:rPr>
        <w:t>Trigger,</w:t>
      </w:r>
      <w:r w:rsidR="00D53BC1">
        <w:rPr>
          <w:rFonts w:ascii="Times New Roman" w:eastAsia="Times New Roman" w:hAnsi="Times New Roman" w:cs="Times New Roman"/>
          <w:sz w:val="24"/>
          <w:szCs w:val="24"/>
        </w:rPr>
        <w:t xml:space="preserve"> </w:t>
      </w:r>
      <w:r w:rsidRPr="00D53BC1" w:rsidR="00D53BC1">
        <w:rPr>
          <w:rFonts w:ascii="Times New Roman" w:eastAsia="Times New Roman" w:hAnsi="Times New Roman" w:cs="Times New Roman"/>
          <w:sz w:val="24"/>
          <w:szCs w:val="24"/>
        </w:rPr>
        <w:t>1980</w:t>
      </w:r>
      <w:r w:rsidR="00D53BC1">
        <w:rPr>
          <w:rFonts w:ascii="Times New Roman" w:eastAsia="Times New Roman" w:hAnsi="Times New Roman" w:cs="Times New Roman"/>
          <w:sz w:val="24"/>
          <w:szCs w:val="24"/>
        </w:rPr>
        <w:t>)</w:t>
      </w:r>
      <w:r w:rsidRPr="00FD7738" w:rsidR="00FD7738">
        <w:rPr>
          <w:rFonts w:ascii="Times New Roman" w:hAnsi="Times New Roman" w:cs="Times New Roman"/>
          <w:sz w:val="24"/>
          <w:szCs w:val="24"/>
        </w:rPr>
        <w:t xml:space="preserve">. </w:t>
      </w:r>
    </w:p>
    <w:p w:rsidR="00FD7738" w14:paraId="3A8DDB8B" w14:textId="77777777">
      <w:pPr>
        <w:rPr>
          <w:rFonts w:ascii="Times New Roman" w:hAnsi="Times New Roman" w:cs="Times New Roman"/>
          <w:sz w:val="24"/>
          <w:szCs w:val="24"/>
        </w:rPr>
      </w:pPr>
      <w:r>
        <w:rPr>
          <w:rFonts w:ascii="Times New Roman" w:hAnsi="Times New Roman" w:cs="Times New Roman"/>
          <w:sz w:val="24"/>
          <w:szCs w:val="24"/>
        </w:rPr>
        <w:br w:type="page"/>
      </w:r>
    </w:p>
    <w:p w:rsidR="00FD7738" w:rsidP="00FD7738" w14:paraId="29F7BB52" w14:textId="6D682E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D7738" w:rsidRPr="00FD7738" w:rsidP="00D53BC1" w14:paraId="23379C95" w14:textId="77777777">
      <w:pPr>
        <w:spacing w:after="0" w:line="480" w:lineRule="auto"/>
        <w:ind w:left="720" w:hanging="720"/>
        <w:rPr>
          <w:rFonts w:ascii="Times New Roman" w:eastAsia="Times New Roman" w:hAnsi="Times New Roman" w:cs="Times New Roman"/>
          <w:sz w:val="24"/>
          <w:szCs w:val="24"/>
        </w:rPr>
      </w:pPr>
      <w:r w:rsidRPr="00FD7738">
        <w:rPr>
          <w:rFonts w:ascii="Times New Roman" w:eastAsia="Times New Roman" w:hAnsi="Times New Roman" w:cs="Times New Roman"/>
          <w:sz w:val="24"/>
          <w:szCs w:val="24"/>
        </w:rPr>
        <w:t xml:space="preserve">Milner, G. L. (2005). </w:t>
      </w:r>
      <w:r w:rsidRPr="00FD7738">
        <w:rPr>
          <w:rFonts w:ascii="Times New Roman" w:eastAsia="Times New Roman" w:hAnsi="Times New Roman" w:cs="Times New Roman"/>
          <w:i/>
          <w:iCs/>
          <w:sz w:val="24"/>
          <w:szCs w:val="24"/>
        </w:rPr>
        <w:t xml:space="preserve">The </w:t>
      </w:r>
      <w:r w:rsidRPr="00FD7738">
        <w:rPr>
          <w:rFonts w:ascii="Times New Roman" w:eastAsia="Times New Roman" w:hAnsi="Times New Roman" w:cs="Times New Roman"/>
          <w:i/>
          <w:iCs/>
          <w:sz w:val="24"/>
          <w:szCs w:val="24"/>
        </w:rPr>
        <w:t>Moundbuilders</w:t>
      </w:r>
      <w:r w:rsidRPr="00FD7738">
        <w:rPr>
          <w:rFonts w:ascii="Times New Roman" w:eastAsia="Times New Roman" w:hAnsi="Times New Roman" w:cs="Times New Roman"/>
          <w:i/>
          <w:iCs/>
          <w:sz w:val="24"/>
          <w:szCs w:val="24"/>
        </w:rPr>
        <w:t>: Ancient peoples of Eastern North America. Ancient people and places</w:t>
      </w:r>
      <w:r w:rsidRPr="00FD7738">
        <w:rPr>
          <w:rFonts w:ascii="Times New Roman" w:eastAsia="Times New Roman" w:hAnsi="Times New Roman" w:cs="Times New Roman"/>
          <w:sz w:val="24"/>
          <w:szCs w:val="24"/>
        </w:rPr>
        <w:t>. New York: Thames and Hudson.</w:t>
      </w:r>
    </w:p>
    <w:p w:rsidR="00D53BC1" w:rsidRPr="00D53BC1" w:rsidP="00D53BC1" w14:paraId="29FEE35B" w14:textId="77777777">
      <w:pPr>
        <w:spacing w:after="0" w:line="480" w:lineRule="auto"/>
        <w:ind w:left="720" w:hanging="720"/>
        <w:rPr>
          <w:rFonts w:ascii="Times New Roman" w:eastAsia="Times New Roman" w:hAnsi="Times New Roman" w:cs="Times New Roman"/>
          <w:sz w:val="24"/>
          <w:szCs w:val="24"/>
        </w:rPr>
      </w:pPr>
      <w:r w:rsidRPr="00D53BC1">
        <w:rPr>
          <w:rFonts w:ascii="Times New Roman" w:eastAsia="Times New Roman" w:hAnsi="Times New Roman" w:cs="Times New Roman"/>
          <w:sz w:val="24"/>
          <w:szCs w:val="24"/>
        </w:rPr>
        <w:t xml:space="preserve">Trigger, B. G. (1980). Archaeology and the Image of the American Indian. </w:t>
      </w:r>
      <w:r w:rsidRPr="00D53BC1">
        <w:rPr>
          <w:rFonts w:ascii="Times New Roman" w:eastAsia="Times New Roman" w:hAnsi="Times New Roman" w:cs="Times New Roman"/>
          <w:i/>
          <w:iCs/>
          <w:sz w:val="24"/>
          <w:szCs w:val="24"/>
        </w:rPr>
        <w:t>American Antiquity</w:t>
      </w:r>
      <w:r w:rsidRPr="00D53BC1">
        <w:rPr>
          <w:rFonts w:ascii="Times New Roman" w:eastAsia="Times New Roman" w:hAnsi="Times New Roman" w:cs="Times New Roman"/>
          <w:sz w:val="24"/>
          <w:szCs w:val="24"/>
        </w:rPr>
        <w:t xml:space="preserve">, </w:t>
      </w:r>
      <w:r w:rsidRPr="00D53BC1">
        <w:rPr>
          <w:rFonts w:ascii="Times New Roman" w:eastAsia="Times New Roman" w:hAnsi="Times New Roman" w:cs="Times New Roman"/>
          <w:i/>
          <w:iCs/>
          <w:sz w:val="24"/>
          <w:szCs w:val="24"/>
        </w:rPr>
        <w:t>45</w:t>
      </w:r>
      <w:r w:rsidRPr="00D53BC1">
        <w:rPr>
          <w:rFonts w:ascii="Times New Roman" w:eastAsia="Times New Roman" w:hAnsi="Times New Roman" w:cs="Times New Roman"/>
          <w:sz w:val="24"/>
          <w:szCs w:val="24"/>
        </w:rPr>
        <w:t>(4), 662-676.</w:t>
      </w:r>
    </w:p>
    <w:p w:rsidR="00FD7738" w:rsidRPr="00FD7738" w:rsidP="00FD7738" w14:paraId="50DCC8EF" w14:textId="77777777">
      <w:pPr>
        <w:spacing w:after="0" w:line="480" w:lineRule="auto"/>
        <w:jc w:val="center"/>
        <w:rPr>
          <w:rFonts w:ascii="Times New Roman" w:hAnsi="Times New Roman" w:cs="Times New Roman"/>
          <w:sz w:val="24"/>
          <w:szCs w:val="24"/>
        </w:rPr>
      </w:pPr>
    </w:p>
    <w:sectPr w:rsidSect="00FD773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3952183"/>
      <w:docPartObj>
        <w:docPartGallery w:val="Page Numbers (Top of Page)"/>
        <w:docPartUnique/>
      </w:docPartObj>
    </w:sdtPr>
    <w:sdtEndPr>
      <w:rPr>
        <w:rFonts w:ascii="Times New Roman" w:hAnsi="Times New Roman" w:cs="Times New Roman"/>
        <w:noProof/>
        <w:sz w:val="24"/>
        <w:szCs w:val="24"/>
      </w:rPr>
    </w:sdtEndPr>
    <w:sdtContent>
      <w:p w:rsidR="00FD7738" w:rsidRPr="00FD7738" w:rsidP="00FD7738" w14:paraId="3B097BA4" w14:textId="3A26A819">
        <w:pPr>
          <w:pStyle w:val="Header"/>
          <w:rPr>
            <w:rFonts w:ascii="Times New Roman" w:hAnsi="Times New Roman" w:cs="Times New Roman"/>
            <w:sz w:val="24"/>
            <w:szCs w:val="24"/>
          </w:rPr>
        </w:pPr>
        <w:r w:rsidRPr="00FD7738">
          <w:rPr>
            <w:rFonts w:ascii="Times New Roman" w:hAnsi="Times New Roman" w:cs="Times New Roman"/>
            <w:sz w:val="24"/>
            <w:szCs w:val="24"/>
          </w:rPr>
          <w:t>ARCHAEOLOGY OF NORTH AMERICA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sidRPr="00FD7738">
          <w:rPr>
            <w:rFonts w:ascii="Times New Roman" w:hAnsi="Times New Roman" w:cs="Times New Roman"/>
            <w:sz w:val="24"/>
            <w:szCs w:val="24"/>
          </w:rPr>
          <w:fldChar w:fldCharType="begin"/>
        </w:r>
        <w:r w:rsidRPr="00FD7738">
          <w:rPr>
            <w:rFonts w:ascii="Times New Roman" w:hAnsi="Times New Roman" w:cs="Times New Roman"/>
            <w:sz w:val="24"/>
            <w:szCs w:val="24"/>
          </w:rPr>
          <w:instrText xml:space="preserve"> PAGE   \* MERGEFORMAT </w:instrText>
        </w:r>
        <w:r w:rsidRPr="00FD7738">
          <w:rPr>
            <w:rFonts w:ascii="Times New Roman" w:hAnsi="Times New Roman" w:cs="Times New Roman"/>
            <w:sz w:val="24"/>
            <w:szCs w:val="24"/>
          </w:rPr>
          <w:fldChar w:fldCharType="separate"/>
        </w:r>
        <w:r w:rsidRPr="00FD7738">
          <w:rPr>
            <w:rFonts w:ascii="Times New Roman" w:hAnsi="Times New Roman" w:cs="Times New Roman"/>
            <w:noProof/>
            <w:sz w:val="24"/>
            <w:szCs w:val="24"/>
          </w:rPr>
          <w:t>2</w:t>
        </w:r>
        <w:r w:rsidRPr="00FD7738">
          <w:rPr>
            <w:rFonts w:ascii="Times New Roman" w:hAnsi="Times New Roman" w:cs="Times New Roman"/>
            <w:noProof/>
            <w:sz w:val="24"/>
            <w:szCs w:val="24"/>
          </w:rPr>
          <w:fldChar w:fldCharType="end"/>
        </w:r>
      </w:p>
    </w:sdtContent>
  </w:sdt>
  <w:p w:rsidR="00FD7738" w:rsidRPr="00FD7738" w:rsidP="00FD7738" w14:paraId="040F2D6D" w14:textId="58294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7738" w:rsidRPr="00FD7738" w:rsidP="00FD7738" w14:paraId="26CAAE6F" w14:textId="04B41E2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D7738">
      <w:rPr>
        <w:rFonts w:ascii="Times New Roman" w:hAnsi="Times New Roman" w:cs="Times New Roman"/>
        <w:sz w:val="24"/>
        <w:szCs w:val="24"/>
      </w:rPr>
      <w:t>ARCHAEOLOGY OF NORTH AMERICA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63D"/>
    <w:rsid w:val="004E4FD6"/>
    <w:rsid w:val="006502E0"/>
    <w:rsid w:val="00664DDC"/>
    <w:rsid w:val="00AF0E4C"/>
    <w:rsid w:val="00AF59E7"/>
    <w:rsid w:val="00D53BC1"/>
    <w:rsid w:val="00D6563D"/>
    <w:rsid w:val="00FC16C3"/>
    <w:rsid w:val="00FD5E96"/>
    <w:rsid w:val="00FD77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092AE25-616D-400E-B36E-EC506E868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738"/>
  </w:style>
  <w:style w:type="paragraph" w:styleId="Footer">
    <w:name w:val="footer"/>
    <w:basedOn w:val="Normal"/>
    <w:link w:val="FooterChar"/>
    <w:uiPriority w:val="99"/>
    <w:unhideWhenUsed/>
    <w:rsid w:val="00FD7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2019-04-22T10:39:00Z</dcterms:created>
  <dcterms:modified xsi:type="dcterms:W3CDTF">2019-04-22T11:58:00Z</dcterms:modified>
</cp:coreProperties>
</file>